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A9" w:rsidRDefault="004877A9" w:rsidP="004877A9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</w:rPr>
      </w:pPr>
      <w:r>
        <w:rPr>
          <w:rFonts w:ascii="Arial" w:hAnsi="Arial" w:cs="Arial"/>
          <w:i/>
          <w:iCs/>
          <w:color w:val="576269"/>
          <w:spacing w:val="1"/>
        </w:rPr>
        <w:t>Referencias</w:t>
      </w:r>
      <w:bookmarkStart w:id="0" w:name="_GoBack"/>
      <w:bookmarkEnd w:id="0"/>
    </w:p>
    <w:p w:rsidR="004877A9" w:rsidRDefault="004877A9" w:rsidP="004877A9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</w:rPr>
      </w:pPr>
      <w:r>
        <w:rPr>
          <w:rFonts w:ascii="Arial" w:hAnsi="Arial" w:cs="Arial"/>
          <w:i/>
          <w:iCs/>
          <w:color w:val="576269"/>
          <w:spacing w:val="1"/>
        </w:rPr>
        <w:t xml:space="preserve">1 </w: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t>Pang</w:t>
      </w:r>
      <w:proofErr w:type="spellEnd"/>
      <w:r>
        <w:rPr>
          <w:rFonts w:ascii="Arial" w:hAnsi="Arial" w:cs="Arial"/>
          <w:i/>
          <w:iCs/>
          <w:color w:val="576269"/>
          <w:spacing w:val="1"/>
        </w:rPr>
        <w:t xml:space="preserve"> WW, Hartmann PE. </w:t>
      </w:r>
      <w:hyperlink r:id="rId5" w:tgtFrame="_blank" w:history="1">
        <w:r>
          <w:rPr>
            <w:rStyle w:val="Hipervnculo"/>
            <w:rFonts w:ascii="Arial" w:hAnsi="Arial" w:cs="Arial"/>
            <w:i/>
            <w:iCs/>
            <w:spacing w:val="1"/>
          </w:rPr>
          <w:t>Inicio de la lactancia humana: diferenciación secretora y activación secretora</w:t>
        </w:r>
      </w:hyperlink>
      <w:r>
        <w:rPr>
          <w:rFonts w:ascii="Arial" w:hAnsi="Arial" w:cs="Arial"/>
          <w:i/>
          <w:iCs/>
          <w:color w:val="576269"/>
          <w:spacing w:val="1"/>
        </w:rPr>
        <w:t> . J Neoplasia biológica de la glándula mamaria. 2007; 12 (4): 211-221.</w:t>
      </w:r>
    </w:p>
    <w:p w:rsidR="004877A9" w:rsidRDefault="004877A9" w:rsidP="004877A9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</w:rPr>
      </w:pPr>
      <w:r>
        <w:rPr>
          <w:rFonts w:ascii="Arial" w:hAnsi="Arial" w:cs="Arial"/>
          <w:i/>
          <w:iCs/>
          <w:color w:val="576269"/>
          <w:spacing w:val="1"/>
        </w:rPr>
        <w:t>2 Kent JC y col. </w:t>
      </w:r>
      <w:hyperlink r:id="rId6" w:tgtFrame="_blank" w:history="1">
        <w:r>
          <w:rPr>
            <w:rStyle w:val="Hipervnculo"/>
            <w:rFonts w:ascii="Arial" w:hAnsi="Arial" w:cs="Arial"/>
            <w:i/>
            <w:iCs/>
            <w:spacing w:val="1"/>
          </w:rPr>
          <w:t>Principios para mantener o aumentar la producción de leche materna. </w:t>
        </w:r>
      </w:hyperlink>
      <w:r>
        <w:rPr>
          <w:rFonts w:ascii="Arial" w:hAnsi="Arial" w:cs="Arial"/>
          <w:i/>
          <w:iCs/>
          <w:color w:val="576269"/>
          <w:spacing w:val="1"/>
        </w:rPr>
        <w:t xml:space="preserve">J </w: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t>Obstet</w:t>
      </w:r>
      <w:proofErr w:type="spellEnd"/>
      <w:r>
        <w:rPr>
          <w:rFonts w:ascii="Arial" w:hAnsi="Arial" w:cs="Arial"/>
          <w:i/>
          <w:iCs/>
          <w:color w:val="576269"/>
          <w:spacing w:val="1"/>
        </w:rPr>
        <w:t xml:space="preserve"> </w: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t>Gynecol</w:t>
      </w:r>
      <w:proofErr w:type="spellEnd"/>
      <w:r>
        <w:rPr>
          <w:rFonts w:ascii="Arial" w:hAnsi="Arial" w:cs="Arial"/>
          <w:i/>
          <w:iCs/>
          <w:color w:val="576269"/>
          <w:spacing w:val="1"/>
        </w:rPr>
        <w:t xml:space="preserve"> Neonatal </w: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t>Nurs</w:t>
      </w:r>
      <w:proofErr w:type="spellEnd"/>
      <w:r>
        <w:rPr>
          <w:rFonts w:ascii="Arial" w:hAnsi="Arial" w:cs="Arial"/>
          <w:i/>
          <w:iCs/>
          <w:color w:val="576269"/>
          <w:spacing w:val="1"/>
        </w:rPr>
        <w:t>. 2012; 41 (1): 114-121.</w:t>
      </w:r>
    </w:p>
    <w:p w:rsidR="004877A9" w:rsidRDefault="004877A9" w:rsidP="004877A9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</w:rPr>
      </w:pPr>
      <w:r>
        <w:rPr>
          <w:rFonts w:ascii="Arial" w:hAnsi="Arial" w:cs="Arial"/>
          <w:i/>
          <w:iCs/>
          <w:color w:val="576269"/>
          <w:spacing w:val="1"/>
        </w:rPr>
        <w:t xml:space="preserve">3 </w: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t>Ostrom</w:t>
      </w:r>
      <w:proofErr w:type="spellEnd"/>
      <w:r>
        <w:rPr>
          <w:rFonts w:ascii="Arial" w:hAnsi="Arial" w:cs="Arial"/>
          <w:i/>
          <w:iCs/>
          <w:color w:val="576269"/>
          <w:spacing w:val="1"/>
        </w:rPr>
        <w:t xml:space="preserve"> KM. </w:t>
      </w:r>
      <w:hyperlink r:id="rId7" w:tgtFrame="_blank" w:history="1">
        <w:r>
          <w:rPr>
            <w:rStyle w:val="Hipervnculo"/>
            <w:rFonts w:ascii="Arial" w:hAnsi="Arial" w:cs="Arial"/>
            <w:i/>
            <w:iCs/>
            <w:spacing w:val="1"/>
          </w:rPr>
          <w:t>Una revisión de la hormona prolactina durante la lactancia. </w:t>
        </w:r>
        <w:proofErr w:type="spellStart"/>
      </w:hyperlink>
      <w:r>
        <w:rPr>
          <w:rFonts w:ascii="Arial" w:hAnsi="Arial" w:cs="Arial"/>
          <w:i/>
          <w:iCs/>
          <w:color w:val="576269"/>
          <w:spacing w:val="1"/>
        </w:rPr>
        <w:t>Prog</w:t>
      </w:r>
      <w:proofErr w:type="spellEnd"/>
      <w:r>
        <w:rPr>
          <w:rFonts w:ascii="Arial" w:hAnsi="Arial" w:cs="Arial"/>
          <w:i/>
          <w:iCs/>
          <w:color w:val="576269"/>
          <w:spacing w:val="1"/>
        </w:rPr>
        <w:t xml:space="preserve"> </w: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t>Food</w:t>
      </w:r>
      <w:proofErr w:type="spellEnd"/>
      <w:r>
        <w:rPr>
          <w:rFonts w:ascii="Arial" w:hAnsi="Arial" w:cs="Arial"/>
          <w:i/>
          <w:iCs/>
          <w:color w:val="576269"/>
          <w:spacing w:val="1"/>
        </w:rPr>
        <w:t xml:space="preserve"> </w: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t>Nutr</w:t>
      </w:r>
      <w:proofErr w:type="spellEnd"/>
      <w:r>
        <w:rPr>
          <w:rFonts w:ascii="Arial" w:hAnsi="Arial" w:cs="Arial"/>
          <w:i/>
          <w:iCs/>
          <w:color w:val="576269"/>
          <w:spacing w:val="1"/>
        </w:rPr>
        <w:t xml:space="preserve"> </w: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t>Sci</w:t>
      </w:r>
      <w:proofErr w:type="spellEnd"/>
      <w:r>
        <w:rPr>
          <w:rFonts w:ascii="Arial" w:hAnsi="Arial" w:cs="Arial"/>
          <w:i/>
          <w:iCs/>
          <w:color w:val="576269"/>
          <w:spacing w:val="1"/>
        </w:rPr>
        <w:t>. 1990; 14 (1): 1-43.</w:t>
      </w:r>
    </w:p>
    <w:p w:rsidR="004877A9" w:rsidRDefault="004877A9" w:rsidP="004877A9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</w:rPr>
      </w:pPr>
      <w:r>
        <w:rPr>
          <w:rFonts w:ascii="Arial" w:hAnsi="Arial" w:cs="Arial"/>
          <w:i/>
          <w:iCs/>
          <w:color w:val="576269"/>
          <w:spacing w:val="1"/>
        </w:rPr>
        <w:t>4 Cox DB y col. </w:t>
      </w:r>
      <w:hyperlink r:id="rId8" w:tgtFrame="_blank" w:history="1">
        <w:r>
          <w:rPr>
            <w:rStyle w:val="Hipervnculo"/>
            <w:rFonts w:ascii="Arial" w:hAnsi="Arial" w:cs="Arial"/>
            <w:i/>
            <w:iCs/>
            <w:spacing w:val="1"/>
          </w:rPr>
          <w:t>Prolactina de la sangre y la leche y la tasa de síntesis de la leche en las mujeres. </w:t>
        </w:r>
        <w:proofErr w:type="spellStart"/>
      </w:hyperlink>
      <w:r>
        <w:rPr>
          <w:rFonts w:ascii="Arial" w:hAnsi="Arial" w:cs="Arial"/>
          <w:i/>
          <w:iCs/>
          <w:color w:val="576269"/>
          <w:spacing w:val="1"/>
        </w:rPr>
        <w:t>Exp</w:t>
      </w:r>
      <w:proofErr w:type="spellEnd"/>
      <w:r>
        <w:rPr>
          <w:rFonts w:ascii="Arial" w:hAnsi="Arial" w:cs="Arial"/>
          <w:i/>
          <w:iCs/>
          <w:color w:val="576269"/>
          <w:spacing w:val="1"/>
        </w:rPr>
        <w:t xml:space="preserve"> </w: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t>Physiol</w:t>
      </w:r>
      <w:proofErr w:type="spellEnd"/>
      <w:r>
        <w:rPr>
          <w:rFonts w:ascii="Arial" w:hAnsi="Arial" w:cs="Arial"/>
          <w:i/>
          <w:iCs/>
          <w:color w:val="576269"/>
          <w:spacing w:val="1"/>
        </w:rPr>
        <w:t>. 1996; 81 (6): 1007-1020.</w:t>
      </w:r>
    </w:p>
    <w:p w:rsidR="004877A9" w:rsidRDefault="004877A9" w:rsidP="004877A9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</w:rPr>
      </w:pPr>
      <w:r>
        <w:rPr>
          <w:rFonts w:ascii="Arial" w:hAnsi="Arial" w:cs="Arial"/>
          <w:i/>
          <w:iCs/>
          <w:color w:val="576269"/>
          <w:spacing w:val="1"/>
        </w:rPr>
        <w:t>5 Kent JC y col. </w:t>
      </w:r>
      <w:hyperlink r:id="rId9" w:tgtFrame="_blank" w:history="1">
        <w:r>
          <w:rPr>
            <w:rStyle w:val="Hipervnculo"/>
            <w:rFonts w:ascii="Arial" w:hAnsi="Arial" w:cs="Arial"/>
            <w:i/>
            <w:iCs/>
            <w:spacing w:val="1"/>
          </w:rPr>
          <w:t>Volumen y frecuencia de la lactancia materna y contenido de grasa de la leche materna a lo largo del día. </w:t>
        </w:r>
      </w:hyperlink>
      <w:r>
        <w:rPr>
          <w:rFonts w:ascii="Arial" w:hAnsi="Arial" w:cs="Arial"/>
          <w:i/>
          <w:iCs/>
          <w:color w:val="576269"/>
          <w:spacing w:val="1"/>
        </w:rPr>
        <w:t>Pediatría. 2006; 117 (3): e387-95.</w:t>
      </w:r>
    </w:p>
    <w:p w:rsidR="00E04E2C" w:rsidRDefault="004877A9"/>
    <w:sectPr w:rsidR="00E04E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A9"/>
    <w:rsid w:val="00410D87"/>
    <w:rsid w:val="004877A9"/>
    <w:rsid w:val="0050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877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87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89607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209234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2215099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cbi.nlm.nih.gov/pubmed/1802707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165106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dcterms:created xsi:type="dcterms:W3CDTF">2021-12-06T16:06:00Z</dcterms:created>
  <dcterms:modified xsi:type="dcterms:W3CDTF">2021-12-06T16:06:00Z</dcterms:modified>
</cp:coreProperties>
</file>