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2A0C" w14:textId="3B5918C2" w:rsidR="00823F6D" w:rsidRPr="00823F6D" w:rsidRDefault="00823F6D" w:rsidP="00823F6D">
      <w:pPr>
        <w:rPr>
          <w:sz w:val="28"/>
          <w:szCs w:val="28"/>
        </w:rPr>
      </w:pPr>
      <w:r w:rsidRPr="00823F6D">
        <w:rPr>
          <w:sz w:val="28"/>
          <w:szCs w:val="28"/>
        </w:rPr>
        <w:t>Referencias</w:t>
      </w:r>
    </w:p>
    <w:p w14:paraId="4314E341" w14:textId="77777777" w:rsidR="00823F6D" w:rsidRPr="00823F6D" w:rsidRDefault="00823F6D" w:rsidP="00823F6D">
      <w:pPr>
        <w:pStyle w:val="NormalWeb"/>
        <w:spacing w:before="0" w:beforeAutospacing="0" w:after="240" w:afterAutospacing="0"/>
        <w:rPr>
          <w:rFonts w:ascii="Arial" w:hAnsi="Arial" w:cs="Arial"/>
          <w:color w:val="495057"/>
          <w:sz w:val="32"/>
          <w:szCs w:val="32"/>
        </w:rPr>
      </w:pPr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1 Cadwell K. </w:t>
      </w:r>
      <w:proofErr w:type="spellStart"/>
      <w:r w:rsidRPr="00823F6D">
        <w:rPr>
          <w:rFonts w:ascii="Arial" w:hAnsi="Arial" w:cs="Arial"/>
          <w:color w:val="495057"/>
          <w:sz w:val="18"/>
          <w:szCs w:val="18"/>
        </w:rPr>
        <w:fldChar w:fldCharType="begin"/>
      </w:r>
      <w:r w:rsidRPr="00823F6D">
        <w:rPr>
          <w:rFonts w:ascii="Arial" w:hAnsi="Arial" w:cs="Arial"/>
          <w:color w:val="495057"/>
          <w:sz w:val="18"/>
          <w:szCs w:val="18"/>
        </w:rPr>
        <w:instrText xml:space="preserve"> HYPERLINK "https://www.ncbi.nlm.nih.gov/pubmed/17984002" \t "_blank" </w:instrText>
      </w:r>
      <w:r w:rsidRPr="00823F6D">
        <w:rPr>
          <w:rFonts w:ascii="Arial" w:hAnsi="Arial" w:cs="Arial"/>
          <w:color w:val="495057"/>
          <w:sz w:val="18"/>
          <w:szCs w:val="18"/>
        </w:rPr>
        <w:fldChar w:fldCharType="separate"/>
      </w:r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>Latching</w:t>
      </w:r>
      <w:r w:rsidRPr="00823F6D">
        <w:rPr>
          <w:rStyle w:val="nfasis"/>
          <w:rFonts w:ascii="Cambria Math" w:hAnsi="Cambria Math" w:cs="Cambria Math"/>
          <w:color w:val="3397FF"/>
          <w:sz w:val="18"/>
          <w:szCs w:val="18"/>
          <w:u w:val="single"/>
        </w:rPr>
        <w:t>‐</w:t>
      </w:r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>on</w:t>
      </w:r>
      <w:proofErr w:type="spellEnd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 xml:space="preserve"> and </w:t>
      </w:r>
      <w:proofErr w:type="spellStart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>suckling</w:t>
      </w:r>
      <w:proofErr w:type="spellEnd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 xml:space="preserve"> </w:t>
      </w:r>
      <w:proofErr w:type="spellStart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>of</w:t>
      </w:r>
      <w:proofErr w:type="spellEnd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 xml:space="preserve"> </w:t>
      </w:r>
      <w:proofErr w:type="spellStart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>the</w:t>
      </w:r>
      <w:proofErr w:type="spellEnd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 xml:space="preserve"> </w:t>
      </w:r>
      <w:proofErr w:type="spellStart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>healthy</w:t>
      </w:r>
      <w:proofErr w:type="spellEnd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 xml:space="preserve"> </w:t>
      </w:r>
      <w:proofErr w:type="spellStart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>term</w:t>
      </w:r>
      <w:proofErr w:type="spellEnd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 xml:space="preserve"> neonate: </w:t>
      </w:r>
      <w:proofErr w:type="spellStart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>breastfeeding</w:t>
      </w:r>
      <w:proofErr w:type="spellEnd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 xml:space="preserve"> </w:t>
      </w:r>
      <w:proofErr w:type="spellStart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>assessment</w:t>
      </w:r>
      <w:proofErr w:type="spellEnd"/>
      <w:r w:rsidRPr="00823F6D">
        <w:rPr>
          <w:rStyle w:val="nfasis"/>
          <w:rFonts w:ascii="Arial" w:hAnsi="Arial" w:cs="Arial"/>
          <w:color w:val="3397FF"/>
          <w:sz w:val="18"/>
          <w:szCs w:val="18"/>
          <w:u w:val="single"/>
        </w:rPr>
        <w:t>.</w:t>
      </w:r>
      <w:r w:rsidRPr="00823F6D">
        <w:rPr>
          <w:rFonts w:ascii="Arial" w:hAnsi="Arial" w:cs="Arial"/>
          <w:color w:val="495057"/>
          <w:sz w:val="18"/>
          <w:szCs w:val="18"/>
        </w:rPr>
        <w:fldChar w:fldCharType="end"/>
      </w:r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 xml:space="preserve"> J </w:t>
      </w:r>
      <w:proofErr w:type="spellStart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Midwifery</w:t>
      </w:r>
      <w:proofErr w:type="spellEnd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 xml:space="preserve"> </w:t>
      </w:r>
      <w:proofErr w:type="spellStart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Womens</w:t>
      </w:r>
      <w:proofErr w:type="spellEnd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 xml:space="preserve"> </w:t>
      </w:r>
      <w:proofErr w:type="spellStart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Health</w:t>
      </w:r>
      <w:proofErr w:type="spellEnd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. 2007;52(6):638-642.</w:t>
      </w:r>
    </w:p>
    <w:p w14:paraId="135F06BD" w14:textId="77777777" w:rsidR="00823F6D" w:rsidRPr="00823F6D" w:rsidRDefault="00823F6D" w:rsidP="00823F6D">
      <w:pPr>
        <w:pStyle w:val="NormalWeb"/>
        <w:spacing w:before="0" w:beforeAutospacing="0" w:after="240" w:afterAutospacing="0"/>
        <w:rPr>
          <w:rFonts w:ascii="Arial" w:hAnsi="Arial" w:cs="Arial"/>
          <w:color w:val="495057"/>
          <w:sz w:val="32"/>
          <w:szCs w:val="32"/>
        </w:rPr>
      </w:pPr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 xml:space="preserve">2 </w:t>
      </w:r>
      <w:proofErr w:type="spellStart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Hoover</w:t>
      </w:r>
      <w:proofErr w:type="spellEnd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 xml:space="preserve"> K. Perinatal and </w:t>
      </w:r>
      <w:proofErr w:type="spellStart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intrapartum</w:t>
      </w:r>
      <w:proofErr w:type="spellEnd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 xml:space="preserve"> care. In: </w:t>
      </w:r>
      <w:proofErr w:type="spellStart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Wambach</w:t>
      </w:r>
      <w:proofErr w:type="spellEnd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 xml:space="preserve"> K, Riordan J, </w:t>
      </w:r>
      <w:proofErr w:type="spellStart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editors</w:t>
      </w:r>
      <w:proofErr w:type="spellEnd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 xml:space="preserve">. </w:t>
      </w:r>
      <w:proofErr w:type="spellStart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Breastfeeding</w:t>
      </w:r>
      <w:proofErr w:type="spellEnd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 xml:space="preserve"> and human </w:t>
      </w:r>
      <w:proofErr w:type="spellStart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lactation</w:t>
      </w:r>
      <w:proofErr w:type="spellEnd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 xml:space="preserve">. Burlington MA: Jones &amp; Bartlett </w:t>
      </w:r>
      <w:proofErr w:type="spellStart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Learning</w:t>
      </w:r>
      <w:proofErr w:type="spellEnd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; 2016. p.227-270.</w:t>
      </w:r>
    </w:p>
    <w:p w14:paraId="3F923722" w14:textId="77777777" w:rsidR="00823F6D" w:rsidRPr="00823F6D" w:rsidRDefault="00823F6D" w:rsidP="00823F6D">
      <w:pPr>
        <w:pStyle w:val="NormalWeb"/>
        <w:spacing w:before="0" w:beforeAutospacing="0" w:after="240" w:afterAutospacing="0"/>
        <w:rPr>
          <w:rFonts w:ascii="Arial" w:hAnsi="Arial" w:cs="Arial"/>
          <w:color w:val="495057"/>
          <w:sz w:val="32"/>
          <w:szCs w:val="32"/>
        </w:rPr>
      </w:pPr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3 UNICEF UK BFHI. </w:t>
      </w:r>
      <w:hyperlink r:id="rId4" w:tgtFrame="_blank" w:history="1">
        <w:r w:rsidRPr="00823F6D">
          <w:rPr>
            <w:rStyle w:val="nfasis"/>
            <w:rFonts w:ascii="Arial" w:hAnsi="Arial" w:cs="Arial"/>
            <w:color w:val="3397FF"/>
            <w:sz w:val="18"/>
            <w:szCs w:val="18"/>
            <w:u w:val="single"/>
          </w:rPr>
          <w:t xml:space="preserve">Off </w:t>
        </w:r>
        <w:proofErr w:type="spellStart"/>
        <w:r w:rsidRPr="00823F6D">
          <w:rPr>
            <w:rStyle w:val="nfasis"/>
            <w:rFonts w:ascii="Arial" w:hAnsi="Arial" w:cs="Arial"/>
            <w:color w:val="3397FF"/>
            <w:sz w:val="18"/>
            <w:szCs w:val="18"/>
            <w:u w:val="single"/>
          </w:rPr>
          <w:t>to</w:t>
        </w:r>
        <w:proofErr w:type="spellEnd"/>
        <w:r w:rsidRPr="00823F6D">
          <w:rPr>
            <w:rStyle w:val="nfasis"/>
            <w:rFonts w:ascii="Arial" w:hAnsi="Arial" w:cs="Arial"/>
            <w:color w:val="3397FF"/>
            <w:sz w:val="18"/>
            <w:szCs w:val="18"/>
            <w:u w:val="single"/>
          </w:rPr>
          <w:t xml:space="preserve"> </w:t>
        </w:r>
        <w:proofErr w:type="spellStart"/>
        <w:r w:rsidRPr="00823F6D">
          <w:rPr>
            <w:rStyle w:val="nfasis"/>
            <w:rFonts w:ascii="Arial" w:hAnsi="Arial" w:cs="Arial"/>
            <w:color w:val="3397FF"/>
            <w:sz w:val="18"/>
            <w:szCs w:val="18"/>
            <w:u w:val="single"/>
          </w:rPr>
          <w:t>the</w:t>
        </w:r>
        <w:proofErr w:type="spellEnd"/>
        <w:r w:rsidRPr="00823F6D">
          <w:rPr>
            <w:rStyle w:val="nfasis"/>
            <w:rFonts w:ascii="Arial" w:hAnsi="Arial" w:cs="Arial"/>
            <w:color w:val="3397FF"/>
            <w:sz w:val="18"/>
            <w:szCs w:val="18"/>
            <w:u w:val="single"/>
          </w:rPr>
          <w:t xml:space="preserve"> </w:t>
        </w:r>
        <w:proofErr w:type="spellStart"/>
        <w:r w:rsidRPr="00823F6D">
          <w:rPr>
            <w:rStyle w:val="nfasis"/>
            <w:rFonts w:ascii="Arial" w:hAnsi="Arial" w:cs="Arial"/>
            <w:color w:val="3397FF"/>
            <w:sz w:val="18"/>
            <w:szCs w:val="18"/>
            <w:u w:val="single"/>
          </w:rPr>
          <w:t>best</w:t>
        </w:r>
        <w:proofErr w:type="spellEnd"/>
        <w:r w:rsidRPr="00823F6D">
          <w:rPr>
            <w:rStyle w:val="nfasis"/>
            <w:rFonts w:ascii="Arial" w:hAnsi="Arial" w:cs="Arial"/>
            <w:color w:val="3397FF"/>
            <w:sz w:val="18"/>
            <w:szCs w:val="18"/>
            <w:u w:val="single"/>
          </w:rPr>
          <w:t xml:space="preserve"> </w:t>
        </w:r>
        <w:proofErr w:type="spellStart"/>
        <w:r w:rsidRPr="00823F6D">
          <w:rPr>
            <w:rStyle w:val="nfasis"/>
            <w:rFonts w:ascii="Arial" w:hAnsi="Arial" w:cs="Arial"/>
            <w:color w:val="3397FF"/>
            <w:sz w:val="18"/>
            <w:szCs w:val="18"/>
            <w:u w:val="single"/>
          </w:rPr>
          <w:t>start</w:t>
        </w:r>
        <w:proofErr w:type="spellEnd"/>
      </w:hyperlink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 [Internet]. 2015 [</w:t>
      </w:r>
      <w:proofErr w:type="spellStart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>cited</w:t>
      </w:r>
      <w:proofErr w:type="spellEnd"/>
      <w:r w:rsidRPr="00823F6D">
        <w:rPr>
          <w:rStyle w:val="nfasis"/>
          <w:rFonts w:ascii="Arial" w:hAnsi="Arial" w:cs="Arial"/>
          <w:color w:val="495057"/>
          <w:sz w:val="18"/>
          <w:szCs w:val="18"/>
        </w:rPr>
        <w:t xml:space="preserve"> 2018 Feb].</w:t>
      </w:r>
    </w:p>
    <w:p w14:paraId="62CBF68A" w14:textId="77777777" w:rsidR="00823F6D" w:rsidRDefault="00823F6D"/>
    <w:sectPr w:rsidR="00823F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6D"/>
    <w:rsid w:val="00823F6D"/>
    <w:rsid w:val="009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FC26"/>
  <w15:chartTrackingRefBased/>
  <w15:docId w15:val="{89F56B65-0F9D-47BA-9FF5-6A734313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23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cef.org.uk/babyfriendly/wp-content/uploads/sites/2/2010/11/otbs_leafle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Sánchez</dc:creator>
  <cp:keywords/>
  <dc:description/>
  <cp:lastModifiedBy>Rosario Sánchez</cp:lastModifiedBy>
  <cp:revision>1</cp:revision>
  <dcterms:created xsi:type="dcterms:W3CDTF">2021-12-21T20:18:00Z</dcterms:created>
  <dcterms:modified xsi:type="dcterms:W3CDTF">2021-12-21T20:19:00Z</dcterms:modified>
</cp:coreProperties>
</file>